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10" w:rsidRDefault="00571310" w:rsidP="00571310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079500" cy="698500"/>
            <wp:effectExtent l="25400" t="0" r="0" b="0"/>
            <wp:docPr id="1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10" w:rsidRPr="00DF2E95" w:rsidRDefault="00571310" w:rsidP="00571310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:rsidR="00571310" w:rsidRPr="00DF2E95" w:rsidRDefault="00571310" w:rsidP="00571310">
      <w:pPr>
        <w:jc w:val="right"/>
        <w:rPr>
          <w:color w:val="5F497A" w:themeColor="accent4" w:themeShade="BF"/>
        </w:rPr>
      </w:pPr>
      <w:r w:rsidRPr="00DF2E95">
        <w:rPr>
          <w:color w:val="5F497A" w:themeColor="accent4" w:themeShade="BF"/>
        </w:rPr>
        <w:t>Incorporated Charitable Organisation No.1154785</w:t>
      </w:r>
    </w:p>
    <w:p w:rsidR="00571310" w:rsidRDefault="00571310">
      <w:pPr>
        <w:rPr>
          <w:lang w:val="en-GB"/>
        </w:rPr>
      </w:pPr>
    </w:p>
    <w:p w:rsidR="00571310" w:rsidRDefault="00571310">
      <w:pPr>
        <w:rPr>
          <w:lang w:val="en-GB"/>
        </w:rPr>
      </w:pPr>
    </w:p>
    <w:p w:rsidR="00571310" w:rsidRDefault="00571310" w:rsidP="00571310">
      <w:pPr>
        <w:jc w:val="center"/>
        <w:rPr>
          <w:sz w:val="32"/>
          <w:lang w:val="en-GB"/>
        </w:rPr>
      </w:pPr>
      <w:r w:rsidRPr="00571310">
        <w:rPr>
          <w:sz w:val="32"/>
          <w:lang w:val="en-GB"/>
        </w:rPr>
        <w:t>APPENDIX TO P&amp;P/ma013 – RISK MANAGEMENT</w:t>
      </w:r>
    </w:p>
    <w:p w:rsidR="00571310" w:rsidRPr="00571310" w:rsidRDefault="00571310" w:rsidP="00571310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(Guidelines provided by the Charity Commission)</w:t>
      </w:r>
    </w:p>
    <w:p w:rsidR="00571310" w:rsidRDefault="00571310">
      <w:pPr>
        <w:rPr>
          <w:lang w:val="en-GB"/>
        </w:rPr>
      </w:pPr>
    </w:p>
    <w:p w:rsidR="00571310" w:rsidRP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  <w:r w:rsidRPr="00571310">
        <w:rPr>
          <w:bCs/>
          <w:color w:val="000000"/>
          <w:sz w:val="22"/>
          <w:szCs w:val="38"/>
          <w:lang w:val="en-GB"/>
        </w:rPr>
        <w:t>GOVERNANCE RISKS</w:t>
      </w:r>
    </w:p>
    <w:tbl>
      <w:tblPr>
        <w:tblW w:w="14400" w:type="dxa"/>
        <w:shd w:val="clear" w:color="auto" w:fill="FFFFFF"/>
        <w:tblCellMar>
          <w:top w:w="140" w:type="dxa"/>
          <w:left w:w="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3712"/>
        <w:gridCol w:w="3666"/>
        <w:gridCol w:w="7022"/>
      </w:tblGrid>
      <w:tr w:rsidR="00571310" w:rsidRPr="00571310" w:rsidTr="00571310">
        <w:trPr>
          <w:tblHeader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risk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impact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Steps to mitigate risk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The charity lacks direction, strategy and forward planning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C61D31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the charity drifts with no clear objectives, priorities or plans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issues are addressed piecemeal with no strategic reference</w:t>
            </w:r>
          </w:p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</w:t>
            </w:r>
            <w:r w:rsidR="00C61D31">
              <w:rPr>
                <w:b w:val="0"/>
                <w:color w:val="0B0C0C"/>
                <w:sz w:val="22"/>
                <w:szCs w:val="28"/>
                <w:lang w:val="en-GB"/>
              </w:rPr>
              <w:t xml:space="preserve"> </w:t>
            </w:r>
            <w:r w:rsidRPr="00C61D31">
              <w:rPr>
                <w:b w:val="0"/>
                <w:color w:val="0B0C0C"/>
                <w:sz w:val="22"/>
                <w:szCs w:val="28"/>
                <w:highlight w:val="yellow"/>
                <w:lang w:val="en-GB"/>
              </w:rPr>
              <w:t>needs of beneficiaries not fully addressed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financial management difficulties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lastRenderedPageBreak/>
              <w:t>• loss of reputation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lastRenderedPageBreak/>
              <w:t>• create a strategic plan which sets out the key aims, objectives and policies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create financial plans and budgets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job plans and targets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financial and operational performance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get feedback from beneficiaries and funders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lastRenderedPageBreak/>
              <w:t>Trustee body lacks relevant skills or commitment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C61D31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charity becomes moribund or fails to achieve its purpose</w:t>
            </w:r>
          </w:p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</w:t>
            </w:r>
            <w:r w:rsidR="00C61D31">
              <w:rPr>
                <w:b w:val="0"/>
                <w:color w:val="0B0C0C"/>
                <w:sz w:val="22"/>
                <w:szCs w:val="28"/>
                <w:lang w:val="en-GB"/>
              </w:rPr>
              <w:t xml:space="preserve"> </w:t>
            </w:r>
            <w:r w:rsidRPr="00C61D31">
              <w:rPr>
                <w:b w:val="0"/>
                <w:color w:val="0B0C0C"/>
                <w:sz w:val="22"/>
                <w:szCs w:val="28"/>
                <w:highlight w:val="yellow"/>
                <w:lang w:val="en-GB"/>
              </w:rPr>
              <w:t>decisions are made bypassing the trustees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resentment or apathy amongst staff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poor decision making reflected in poor value for money on service delivery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C61D31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and agree skills required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draw up competence framework and job descriptions</w:t>
            </w:r>
          </w:p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</w:t>
            </w:r>
            <w:r w:rsidR="00C61D31">
              <w:rPr>
                <w:b w:val="0"/>
                <w:color w:val="0B0C0C"/>
                <w:sz w:val="22"/>
                <w:szCs w:val="28"/>
                <w:lang w:val="en-GB"/>
              </w:rPr>
              <w:t xml:space="preserve"> </w:t>
            </w:r>
            <w:r w:rsidRPr="00C61D31">
              <w:rPr>
                <w:b w:val="0"/>
                <w:color w:val="0B0C0C"/>
                <w:sz w:val="22"/>
                <w:szCs w:val="28"/>
                <w:highlight w:val="yellow"/>
                <w:lang w:val="en-GB"/>
              </w:rPr>
              <w:t>implement trustee training and induction</w:t>
            </w:r>
            <w:bookmarkStart w:id="0" w:name="_GoBack"/>
            <w:bookmarkEnd w:id="0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and agree recruitment processes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Trustee body dominated by one or two individuals, or by connected individuals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trustee body cannot operate effectively as strategic body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decisions made outside of trustee body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conflicts of interest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pursuit of personal agenda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culture of secrecy or deference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arbitrary over-riding of control mechanisms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consider the structure of the trustee body and its independence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mechanisms to manage potential conflicts of interest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and agree recruitment and appointment processes in line with governing document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procedural framework for meetings and recording decisions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Trustees are benefiting from charity (</w:t>
            </w:r>
            <w:proofErr w:type="spellStart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eg</w:t>
            </w:r>
            <w:proofErr w:type="spellEnd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 xml:space="preserve"> remuneration)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poor reputation, morale and ethos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adverse impact on overall control environment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conflicts of interest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possibility of regulatory action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ensure legal authority for payment or benefit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alternative staffing arrangements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terms and procedures to authorise/approve expenses and payments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procedures and methods to establish fair remuneration conducted separately from ‘interested’ trustee (remuneration committee/benchmarking exercise etc)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Conflicts of interest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charity unable to pursue its own interests and agenda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decisions may not be based on relevant considerations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reputation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private benefit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agree protocol for disclosure of potential conflicts of interest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put in place procedures for standing down on certain decisions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recruitment and selection processes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Ineffective organisational structure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lack of information flow and poor decision making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remoteness from operational activities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uncertainty as to roles and duties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decisions made at inappropriate level or excessive bureaucracy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use organisation chart to create a clear understanding of roles and duties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delegation and monitoring should be consistent with good practice and constitutional or legal requirements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structure and the need for constitutional change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Activities potentially outside objects, powers or terms of gift (restricted funds)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loss of funds available for beneficiary class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liabilities to repay funders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funder confidence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potential breach of trust and regulatory action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beneficiary confidence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taxation implications (if non-qualifying expenditure)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agree protocol for reviewing new projects to ensure consistency with objects, powers and terms of funding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create financial systems to identify restricted funds and their application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Loss of key staff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experience or skills lost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operational impact on key projects and priorities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contact base and corporate knowledge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succession planning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document systems, plans and projects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training programmes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notice periods and handovers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and agree recruitment processes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Reporting to trustees (accuracy, timeliness and relevance)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inadequate information resulting in poor quality decision making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failure of trustees to fulfil their control functions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trustee body becomes remote and ill informed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put in place proper strategic planning, objective setting and budgeting processes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timely and accurate project reporting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timely and accurate financial reporting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assess and review projects and authorisation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have regular contact between trustees and senior staff and managers</w:t>
            </w:r>
          </w:p>
        </w:tc>
      </w:tr>
    </w:tbl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P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  <w:r>
        <w:rPr>
          <w:bCs/>
          <w:color w:val="000000"/>
          <w:sz w:val="22"/>
          <w:szCs w:val="38"/>
          <w:lang w:val="en-GB"/>
        </w:rPr>
        <w:t>OPERATIONAL RISKS</w:t>
      </w:r>
    </w:p>
    <w:tbl>
      <w:tblPr>
        <w:tblW w:w="14400" w:type="dxa"/>
        <w:shd w:val="clear" w:color="auto" w:fill="FFFFFF"/>
        <w:tblCellMar>
          <w:top w:w="140" w:type="dxa"/>
          <w:left w:w="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4313"/>
        <w:gridCol w:w="6515"/>
      </w:tblGrid>
      <w:tr w:rsidR="00571310" w:rsidRPr="00571310" w:rsidTr="00571310">
        <w:trPr>
          <w:tblHeader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risk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impact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Steps to mitigate risk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Contract risk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onerous terms and conditions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liabilities for non performance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non-compliance with charity’s objects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unplanned subsidy of public provision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create cost/project appraisal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authorisation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get professional advice on terms and conditions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put in place performance monitoring arrangements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insurable risks cover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Service provision - customer satisfaction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beneficiary complaints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fee income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significant contracts or claims under contract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negligence claims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agree quality control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complaints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benchmark services and implement complaints review procedures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Project or service development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compatibility with objects, plans and priorities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funding and financial viability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project viability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skills availability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appraise project, budgeting and costing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authorisation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monitoring and reporting procedures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Competition from similar organisations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loss of contract income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reduced fund-raising potential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reduced public profile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profitability of trading activities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monitor and assess performance and quality of service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market and methods of service delivery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fund-raising strategy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regular contact with funders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public awareness and profile of charity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Suppliers, dependency, bargaining power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dependency on key supplier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lack of supplier to meet key operational objectives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non-competitive pricing/quotes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insufficient buying power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use competitive tendering for larger contracts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put in place procedures for obtaining quotations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authorised suppliers listing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quality/timeliness of provision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service level agreements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use of buying consortia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Capacity and use of resources including tangible fixed assets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under-utilised or lack of building/office space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plant and equipment obsolescence impacting on operational performance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mismatch between staff allocations and key objectives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spare capacity not being utilised or turned to account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agree building and plant inspection programme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repair and maintenance programme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capital expenditure budgets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undertake efficiency review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Security of assets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loss or damage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theft of assets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infringements of intellectual property rights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security arrangements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create asset register and inspection programme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facility management arrangements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have safe custody arrangements for title documents and land registration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manage use of patent and intellectual property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insurance cover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Fund-raising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unsatisfactory returns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risks of campaign or methods used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actions of agents and commercial fund-raisers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compliance with law and regulation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implement appraisal, budgeting and authorisation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regulatory compliance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the adequacy of financial returns achieved (benchmarking comparisons)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stewardship reporting in annual report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Employment issues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employment disputes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health and safety issues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claims for injury, stress, harassment, unfair dismissal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equal opportunity and diversity issues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adequacy of staff training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child protection issues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low morale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abuse of vulnerable beneficiaries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recruitment processes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reference and qualification checking procedures, job descriptions, contracts of employment, appraisals and feedback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job training and development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health and safety training and monitoring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be aware of employment law requirements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staff vetting and legal requirements (</w:t>
            </w:r>
            <w:proofErr w:type="spellStart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eg</w:t>
            </w:r>
            <w:proofErr w:type="spellEnd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 xml:space="preserve"> DBS checks)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a whistle-blowing policy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High staff turnover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loss of experience or key technical skills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recruitment costs and lead time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training costs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operational impact on staff morale and service delivery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interview and assessment processes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fair and open competition appointment for key posts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job descriptions and performance appraisal and feedback systems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conduct ‘exit’ interviews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rates of pay, training, working conditions, job satisfaction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Volunteers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lack of competences, training and support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poor service for beneficiaries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inadequate vetting and reference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recruitment and dependency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and agree role, competencies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and agree vetting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and agree training and supervision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development and motivation initiatives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Health, safety and environment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staff injury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product or service liability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ability to operate (see Compliance risks)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injury to beneficiaries and the public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comply with law and regulation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train staff and compliance officer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put in place monitoring and reporting procedures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Disaster recovery and planning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computer system failures or loss of data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destruction of property, equipment, records through fire, flood or similar damage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agree IT recovery plan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data back up procedures and security measures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insurance cover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create disaster recovery plan including alternative accommodation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Procedural and systems documentation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lack of awareness of procedures and policies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actions taken without proper authority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properly document policies and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audit and review of systems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Information technology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systems fail to meet operational need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failure to innovate or update systems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 xml:space="preserve">• loss/corruption of data </w:t>
            </w:r>
            <w:proofErr w:type="spellStart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eg</w:t>
            </w:r>
            <w:proofErr w:type="spellEnd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 xml:space="preserve"> donor base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lack of technical support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breach of data protection law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appraise system needs and options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appraise security and authorisation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measures to secure and protect data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implementation and development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service and support contracts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create disaster recovery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outsourcing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insurance cover for any insurable loss</w:t>
            </w:r>
          </w:p>
        </w:tc>
      </w:tr>
    </w:tbl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P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  <w:r>
        <w:rPr>
          <w:bCs/>
          <w:color w:val="000000"/>
          <w:sz w:val="22"/>
          <w:szCs w:val="38"/>
          <w:lang w:val="en-GB"/>
        </w:rPr>
        <w:t>FINANCIAL RISKS</w:t>
      </w:r>
    </w:p>
    <w:tbl>
      <w:tblPr>
        <w:tblW w:w="14400" w:type="dxa"/>
        <w:shd w:val="clear" w:color="auto" w:fill="FFFFFF"/>
        <w:tblCellMar>
          <w:top w:w="140" w:type="dxa"/>
          <w:left w:w="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4230"/>
        <w:gridCol w:w="6603"/>
      </w:tblGrid>
      <w:tr w:rsidR="00571310" w:rsidRPr="00571310" w:rsidTr="00571310">
        <w:trPr>
          <w:tblHeader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risk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impact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Steps to mitigate risk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Budgetary control and financial reporting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budget does not match key objectives and priorities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decisions made on inaccurate financial projections or reporting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decisions made based on unreliable costing data or income projections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inability to meet commitments or key objectives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poor credit control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poor cash flow and treasury management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ability to function as going concern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link budgets to business planning and objectives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and report in a timely and accurate way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proper costing procedures for product or service delivery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adequate skills base to produce and interpret budgetary and financial reports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procedures to review and action budget/cash flow variances and monitor and control costs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regularly review reserves and investments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Reserves policies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lack of funds or liquidity to respond to new needs or requirements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inability to meet commitments or planned objectives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risks if policy cannot be justified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link reserves policy to business plans, activities and identified financial and operating risk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regularly review reserves policy and reserve levels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Cash flow sensitivities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inability to meet commitments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lack of liquidity to cover variance in costs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operational activities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ensure adequate cash flow projections (prudence of assumptions)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identify major sensitivities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adequate information flow from operational managers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arrangements and reporting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Dependency on income sources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cash flow and budget impact of loss of income source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identify major dependencies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adequate reserves policy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diversification plans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Pricing policy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reliance on subsidy funding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unplanned loss from pricing errors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cash flow impact on other activities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contracts if uncompetitive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affordability of services to beneficiary class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ensure accurate costing of services and contracts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compare with other service providers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notify and agree price variations with funders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funder satisfaction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develop pricing policy for activities including terms of settlement and discounts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Borrowing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interest rate movements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ability to meet repayment schedule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security given over assets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regulatory requirements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appraise future income streams to service the debt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appraise terms (rates available fixed, capped, variable etc)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appraise return on borrowing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appropriate professional advice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Guarantees to third parties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call made under guarantee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lack of reserves or liquidity to meet call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consistency with objects and priorities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approval and authority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procedures to ensure consistency with objects, plans and priorities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financial reporting of contingency and amendment to reserves policy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Foreign currency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currency exchange losses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uncertainty over project costs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cash flow impact on operational activities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ensure proper cash flow management and reserves policy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currency matching (cost to charity in home currency)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forward contracts for operational needs (hedging)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Pension commitments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under-funded defined benefit scheme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future cash flows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failure to meet due dates of payment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regulatory action or fines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use actuarial valuations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pension scheme arrangements (</w:t>
            </w:r>
            <w:proofErr w:type="spellStart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eg</w:t>
            </w:r>
            <w:proofErr w:type="spellEnd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 xml:space="preserve"> money purchase schemes)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procedures for admission to scheme and controls over pension administration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Inappropriate or loss-making non-charitable trading activities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resources withdrawn from key objectives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resources and energy diverted from profitable fund-raising or core activities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regulatory action, and accountability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 if publicised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monitor and review business performance and return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adequacy of budgeting and financial reporting within the subsidiary or activity budget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and agree adequate authorisation procedures for any funding provided by charity (prudence, proper advice, investment criteria)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report funding and performance as part of charity’s own financial reporting system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appraise viability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transfer of undertakings to separate subsidiary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Investment policies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financial loss through inappropriate or speculative investment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unforeseen severe adverse investment conditions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financial loss through lack of investment advice, lack of diversity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cash flow difficulties arising from lack of liquidity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and agree investment policy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obtain proper investment advice or management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diversity, prudence and liquidity criteria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adequate reserves policy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regular performance monitoring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Protection of permanent endowment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loss of future income stream or capital values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buildings unfit for purpose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income streams inappropriate to meet beneficiary needs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and agree investment policy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obtain proper investment advice or management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diversity, prudence and liquidity criteria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regular performance monitoring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maintenance and surveyor inspection of buildings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insurance needs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Compliance with donor imposed restrictions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funds applied outside restriction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repayment of grant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future relationship with donor and beneficiaries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regulatory action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implement systems to identify restricted receipts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budget control, monitoring and reporting arrangements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Fraud or error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financial loss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staff morale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regulatory action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funding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financial control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segregate duties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set authorisation limits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whistle-blowing anti fraud policy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security of assets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identify insurable risks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Counter party risk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financial loss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disruption to activities or operations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research counter party’s financial sustainability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contractual agreement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staged payments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performance measures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monitor and review investments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establish monitoring and review arrangements where counter party is the charity’s agent (‘conduit funding’ arrangements</w:t>
            </w:r>
          </w:p>
        </w:tc>
      </w:tr>
    </w:tbl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P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  <w:r>
        <w:rPr>
          <w:bCs/>
          <w:color w:val="000000"/>
          <w:sz w:val="22"/>
          <w:szCs w:val="38"/>
          <w:lang w:val="en-GB"/>
        </w:rPr>
        <w:t>ENVIRONMENTAL OR EXTERNAL FACTORS</w:t>
      </w:r>
    </w:p>
    <w:tbl>
      <w:tblPr>
        <w:tblW w:w="14400" w:type="dxa"/>
        <w:shd w:val="clear" w:color="auto" w:fill="FFFFFF"/>
        <w:tblCellMar>
          <w:top w:w="140" w:type="dxa"/>
          <w:left w:w="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4654"/>
        <w:gridCol w:w="7349"/>
      </w:tblGrid>
      <w:tr w:rsidR="00571310" w:rsidRPr="00571310" w:rsidTr="00571310">
        <w:trPr>
          <w:tblHeader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risk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impact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Steps to mitigate risk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Public perception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impact on voluntary income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use of services by beneficiaries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ability to access grants or contract funding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communicate with supporters and beneficiaries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ensure good quality reporting of the charity’s activities and financial situation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public relations training/procedures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Adverse publicity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loss of donor confidence or funding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influence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morale of staff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beneficiary confidence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implement complaints procedures (both internal and external)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proper review procedures for complaints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agree a crisis management strategy for handling - including consistency of key messages and a nominated spokesperson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Relationship with funders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deterioration in relationship may impact on funding and support available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ensure regular contact and briefings to major funders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report fully on projects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meet funders’ terms and conditions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Demographic consideration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impact of demographic distribution of donors or beneficiaries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increasing or decreasing beneficiary class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increasing or decreasing donor class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profile donor base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profile and understand beneficiary needs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use actuarial analysis to establish future funding requirements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Government policy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availability of contract and grant funding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of tax regime on voluntary giving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of general legislation or regulation on activities undertaken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role of voluntary sector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monitor proposed legal and regulatory changes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consider membership of appropriate umbrella bodies</w:t>
            </w:r>
          </w:p>
        </w:tc>
      </w:tr>
    </w:tbl>
    <w:p w:rsid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</w:p>
    <w:p w:rsidR="00571310" w:rsidRPr="00571310" w:rsidRDefault="00571310" w:rsidP="00571310">
      <w:pPr>
        <w:shd w:val="clear" w:color="auto" w:fill="FFFFFF"/>
        <w:spacing w:after="0" w:line="500" w:lineRule="atLeast"/>
        <w:textAlignment w:val="baseline"/>
        <w:outlineLvl w:val="3"/>
        <w:rPr>
          <w:bCs/>
          <w:color w:val="000000"/>
          <w:sz w:val="22"/>
          <w:szCs w:val="38"/>
          <w:lang w:val="en-GB"/>
        </w:rPr>
      </w:pPr>
      <w:r>
        <w:rPr>
          <w:bCs/>
          <w:color w:val="000000"/>
          <w:sz w:val="22"/>
          <w:szCs w:val="38"/>
          <w:lang w:val="en-GB"/>
        </w:rPr>
        <w:t>COMPLIANCE RISK (LAWS &amp; REGULATIONS)</w:t>
      </w:r>
    </w:p>
    <w:tbl>
      <w:tblPr>
        <w:tblW w:w="14400" w:type="dxa"/>
        <w:shd w:val="clear" w:color="auto" w:fill="FFFFFF"/>
        <w:tblCellMar>
          <w:top w:w="140" w:type="dxa"/>
          <w:left w:w="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6323"/>
        <w:gridCol w:w="3259"/>
        <w:gridCol w:w="4818"/>
      </w:tblGrid>
      <w:tr w:rsidR="00571310" w:rsidRPr="00571310" w:rsidTr="00571310">
        <w:trPr>
          <w:tblHeader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risk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Potential impact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8" w:space="0" w:color="BFC1C3"/>
              <w:right w:val="single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Cs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Cs/>
                <w:color w:val="0B0C0C"/>
                <w:sz w:val="22"/>
                <w:szCs w:val="28"/>
                <w:lang w:val="en-GB"/>
              </w:rPr>
              <w:t>Steps to mitigate risk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Compliance with legislation and regulations appropriate to the activities, size and structure of the charity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fines, penalties or censure from licensing or activity regulators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licence to undertake particular activity (see operational risks)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employee or consumer action for negligence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identify key legal and regulatory requirements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allocate responsibility for key compliance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put in place compliance monitoring and reporting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prepare for compliance visits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obtain compliance reports from regulators (where appropriate) - auditors and staff to consider and action at appropriate level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Regulatory reporting requirements: Financial and other reporting requirements will be dependent on how the charity is constituted and may also vary according to funding arrangements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regulatory action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reputational risks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impact on funding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and agree compliance procedures and allocation of staff responsibilities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Taxation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penalties, interest and ‘back duty’ assessments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 xml:space="preserve">• loss of income </w:t>
            </w:r>
            <w:proofErr w:type="spellStart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eg</w:t>
            </w:r>
            <w:proofErr w:type="spellEnd"/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 xml:space="preserve"> failure to utilise gift aid arrangements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loss of mandatory or discretionary rate relief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failure to utilise tax exemptions and reliefs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review PAYE compliance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review VAT procedures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file timely tax returns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understand exemptions and reliefs available (direct tax and VAT)</w:t>
            </w:r>
            <w:r w:rsidRPr="00571310">
              <w:rPr>
                <w:b w:val="0"/>
                <w:color w:val="0B0C0C"/>
                <w:sz w:val="22"/>
                <w:lang w:val="en-GB"/>
              </w:rPr>
              <w:t> 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take advice on employment status and contract terms and tax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implement budget and financial reporting identifying trading receipts, and tax recoveries</w:t>
            </w:r>
          </w:p>
        </w:tc>
      </w:tr>
      <w:tr w:rsidR="00571310" w:rsidRPr="00571310" w:rsidTr="00571310"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Professional advice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lack of investment strategy or management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failure to optimise fiscal position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contract risks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failure to address compliance risks</w:t>
            </w:r>
          </w:p>
        </w:tc>
        <w:tc>
          <w:tcPr>
            <w:tcW w:w="0" w:type="auto"/>
            <w:tcBorders>
              <w:top w:val="dotted" w:sz="2" w:space="0" w:color="BBBBBB"/>
              <w:left w:val="dotted" w:sz="2" w:space="0" w:color="BBBBBB"/>
              <w:bottom w:val="single" w:sz="8" w:space="0" w:color="BFC1C3"/>
              <w:right w:val="dotted" w:sz="2" w:space="0" w:color="BBBBBB"/>
            </w:tcBorders>
            <w:shd w:val="clear" w:color="auto" w:fill="auto"/>
            <w:tcMar>
              <w:top w:w="200" w:type="dxa"/>
              <w:left w:w="0" w:type="dxa"/>
              <w:bottom w:w="200" w:type="dxa"/>
              <w:right w:w="400" w:type="dxa"/>
            </w:tcMar>
          </w:tcPr>
          <w:p w:rsidR="00571310" w:rsidRPr="00571310" w:rsidRDefault="00571310" w:rsidP="00571310">
            <w:pPr>
              <w:spacing w:after="0"/>
              <w:rPr>
                <w:b w:val="0"/>
                <w:color w:val="0B0C0C"/>
                <w:sz w:val="22"/>
                <w:szCs w:val="28"/>
                <w:lang w:val="en-GB"/>
              </w:rPr>
            </w:pP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t>• identify and ensure access to professional advice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identify issues where advice is required</w:t>
            </w:r>
            <w:r w:rsidRPr="00571310">
              <w:rPr>
                <w:b w:val="0"/>
                <w:color w:val="0B0C0C"/>
                <w:sz w:val="22"/>
                <w:szCs w:val="28"/>
                <w:lang w:val="en-GB"/>
              </w:rPr>
              <w:br/>
              <w:t>• conduct compliance reviews</w:t>
            </w:r>
          </w:p>
        </w:tc>
      </w:tr>
    </w:tbl>
    <w:p w:rsidR="00571310" w:rsidRPr="00571310" w:rsidRDefault="00571310" w:rsidP="00571310">
      <w:pPr>
        <w:spacing w:after="0"/>
        <w:rPr>
          <w:rFonts w:ascii="Times" w:hAnsi="Times"/>
          <w:b w:val="0"/>
          <w:sz w:val="22"/>
          <w:szCs w:val="20"/>
          <w:lang w:val="en-GB"/>
        </w:rPr>
      </w:pPr>
    </w:p>
    <w:p w:rsidR="00EA1734" w:rsidRPr="00571310" w:rsidRDefault="00C61D31">
      <w:pPr>
        <w:rPr>
          <w:sz w:val="22"/>
          <w:lang w:val="en-GB"/>
        </w:rPr>
      </w:pPr>
    </w:p>
    <w:sectPr w:rsidR="00EA1734" w:rsidRPr="00571310" w:rsidSect="00571310">
      <w:pgSz w:w="16834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567"/>
    <w:multiLevelType w:val="multilevel"/>
    <w:tmpl w:val="CFB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1310"/>
    <w:rsid w:val="00571310"/>
    <w:rsid w:val="00C61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AF7C"/>
  <w15:docId w15:val="{8921CC58-F9F2-4928-B5AC-CBDEDDA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FA"/>
    <w:rPr>
      <w:rFonts w:ascii="Arial" w:hAnsi="Arial"/>
      <w:b/>
      <w:sz w:val="20"/>
    </w:rPr>
  </w:style>
  <w:style w:type="paragraph" w:styleId="Heading4">
    <w:name w:val="heading 4"/>
    <w:basedOn w:val="Normal"/>
    <w:link w:val="Heading4Char"/>
    <w:uiPriority w:val="9"/>
    <w:rsid w:val="00571310"/>
    <w:pPr>
      <w:spacing w:beforeLines="1" w:afterLines="1"/>
      <w:outlineLvl w:val="3"/>
    </w:pPr>
    <w:rPr>
      <w:rFonts w:ascii="Times" w:hAnsi="Time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1310"/>
    <w:rPr>
      <w:rFonts w:ascii="Times" w:hAnsi="Times"/>
      <w:b/>
      <w:szCs w:val="20"/>
      <w:lang w:val="en-GB"/>
    </w:rPr>
  </w:style>
  <w:style w:type="paragraph" w:styleId="NormalWeb">
    <w:name w:val="Normal (Web)"/>
    <w:basedOn w:val="Normal"/>
    <w:uiPriority w:val="99"/>
    <w:rsid w:val="00571310"/>
    <w:pPr>
      <w:spacing w:beforeLines="1" w:beforeAutospacing="1" w:afterLines="1" w:afterAutospacing="1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57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2978</Words>
  <Characters>16976</Characters>
  <Application>Microsoft Office Word</Application>
  <DocSecurity>0</DocSecurity>
  <Lines>141</Lines>
  <Paragraphs>39</Paragraphs>
  <ScaleCrop>false</ScaleCrop>
  <Company>ArtEast</Company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2</cp:revision>
  <dcterms:created xsi:type="dcterms:W3CDTF">2016-01-21T14:25:00Z</dcterms:created>
  <dcterms:modified xsi:type="dcterms:W3CDTF">2016-02-12T12:04:00Z</dcterms:modified>
</cp:coreProperties>
</file>